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S2-2108731</w:t>
      </w:r>
      <w:ins w:id="0" w:author="Myungjune@LGE_r02" w:date="2021-11-17T07:10:00Z">
        <w:r>
          <w:rPr>
            <w:b/>
            <w:i/>
            <w:noProof/>
            <w:sz w:val="28"/>
          </w:rPr>
          <w:t>r02</w:t>
        </w:r>
      </w:ins>
    </w:p>
    <w:p>
      <w:pPr>
        <w:pStyle w:val="CRCoverPage"/>
        <w:tabs>
          <w:tab w:val="right" w:pos="9639"/>
        </w:tabs>
        <w:outlineLvl w:val="0"/>
        <w:rPr>
          <w:b/>
          <w:noProof/>
          <w:sz w:val="24"/>
        </w:rPr>
      </w:pPr>
      <w:r>
        <w:rPr>
          <w:b/>
          <w:noProof/>
          <w:sz w:val="24"/>
        </w:rPr>
        <w:t xml:space="preserve">Elbonia, </w:t>
      </w:r>
      <w:r>
        <w:rPr>
          <w:b/>
          <w:noProof/>
          <w:sz w:val="24"/>
          <w:lang w:eastAsia="zh-CN"/>
        </w:rPr>
        <w:t>November 11 – 15, 2021</w:t>
      </w:r>
      <w:r>
        <w:rPr>
          <w:b/>
          <w:noProof/>
          <w:sz w:val="24"/>
        </w:rPr>
        <w:tab/>
      </w:r>
      <w:r>
        <w:rPr>
          <w:rFonts w:cs="Arial"/>
          <w:b/>
          <w:bCs/>
        </w:rPr>
        <w:t>(</w:t>
      </w:r>
      <w:r>
        <w:rPr>
          <w:rFonts w:cs="Arial"/>
          <w:b/>
          <w:bCs/>
          <w:color w:val="0000FF"/>
        </w:rPr>
        <w:t>revision of S2-210xxxx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3422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support of slicing in TWIF scenario</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User" w:date="2021-11-15T14:40:00Z">
              <w:r>
                <w:rPr>
                  <w:noProof/>
                </w:rPr>
                <w:t>, Ericsson</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TEI17</w:t>
            </w:r>
            <w:r>
              <w:rPr>
                <w:rFonts w:hint="eastAsia"/>
                <w:noProof/>
                <w:lang w:eastAsia="zh-CN"/>
              </w:rPr>
              <w:t>_</w:t>
            </w:r>
            <w:r>
              <w:rPr>
                <w:noProof/>
              </w:rPr>
              <w:t>N3SLICE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2021-11-05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 R17 for Non-3GPP access, the N3IWF, TNGF and W-AGF may be configured with a different TAI value. However, there is no description about whether TWIF will be configured with a different TAI value or not.</w:t>
            </w:r>
            <w:del w:id="3" w:author="Myungjune@LGE_r02" w:date="2021-11-17T07:10:00Z">
              <w:r>
                <w:rPr>
                  <w:noProof/>
                </w:rPr>
                <w:delText xml:space="preserve"> Based on the procedure for N5CW device, TWIF will use default parameter to perform registration and PDU Session establishment on behalf of N5CW device. Therefore, the TAI configured in TWIF shall be same.</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del w:id="4" w:author="Myungjune@LGE_r02" w:date="2021-11-17T07:10:00Z">
              <w:r>
                <w:rPr>
                  <w:noProof/>
                </w:rPr>
                <w:delText>Add a NOTE to state that the different TAI configuration is not applicable to TWIF.</w:delText>
              </w:r>
            </w:del>
            <w:ins w:id="5" w:author="Myungjune@LGE_r02" w:date="2021-11-17T07:10:00Z">
              <w:r>
                <w:rPr>
                  <w:noProof/>
                </w:rPr>
                <w:t>Clarify that NWIF can be configured with a different TAI value.</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It is unclear that whether TWIF can be configured with different TAI value.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rPr>
              <w:t>5</w:t>
            </w:r>
            <w:r>
              <w:rPr>
                <w:rFonts w:hint="eastAsia"/>
                <w:noProof/>
                <w:lang w:eastAsia="zh-CN"/>
              </w:rPr>
              <w:t>.</w:t>
            </w:r>
            <w:r>
              <w:rPr>
                <w:noProof/>
                <w:lang w:eastAsia="zh-CN"/>
              </w:rPr>
              <w:t>3.2.3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Toc517082226"/>
    </w:p>
    <w:p>
      <w:pPr>
        <w:pStyle w:val="4"/>
        <w:rPr>
          <w:lang w:eastAsia="zh-CN"/>
        </w:rPr>
      </w:pPr>
      <w:bookmarkStart w:id="7" w:name="_Toc83301587"/>
      <w:bookmarkStart w:id="8" w:name="_Toc51769067"/>
      <w:bookmarkStart w:id="9" w:name="_Toc47342369"/>
      <w:bookmarkStart w:id="10" w:name="_Toc45183527"/>
      <w:bookmarkStart w:id="11" w:name="_Toc36187623"/>
      <w:bookmarkStart w:id="12" w:name="_Toc27846499"/>
      <w:bookmarkStart w:id="13" w:name="_Toc20149708"/>
      <w:bookmarkEnd w:id="6"/>
      <w:r>
        <w:rPr>
          <w:lang w:eastAsia="zh-CN"/>
        </w:rPr>
        <w:t>5.3.2.3</w:t>
      </w:r>
      <w:r>
        <w:rPr>
          <w:lang w:eastAsia="zh-CN"/>
        </w:rPr>
        <w:tab/>
        <w:t>Registration Area management</w:t>
      </w:r>
      <w:bookmarkEnd w:id="7"/>
      <w:bookmarkEnd w:id="8"/>
      <w:bookmarkEnd w:id="9"/>
      <w:bookmarkEnd w:id="10"/>
      <w:bookmarkEnd w:id="11"/>
      <w:bookmarkEnd w:id="12"/>
      <w:bookmarkEnd w:id="13"/>
    </w:p>
    <w:p>
      <w:r>
        <w:rPr>
          <w:lang w:eastAsia="zh-CN"/>
        </w:rPr>
        <w:t>Registration</w:t>
      </w:r>
      <w:r>
        <w:t xml:space="preserve"> Area management comprises the functions to allocate and reallocate a Registration area to a UE. Registration area is managed per access type i.e. 3GPP access or Non-3GPP access.</w:t>
      </w:r>
    </w:p>
    <w:p>
      <w:r>
        <w:rPr>
          <w:lang w:eastAsia="zh-CN"/>
        </w:rPr>
        <w:t xml:space="preserve">When </w:t>
      </w:r>
      <w: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bookmarkStart w:id="14" w:name="_GoBack"/>
      <w:bookmarkEnd w:id="14"/>
    </w:p>
    <w:p>
      <w:r>
        <w:rPr>
          <w:rFonts w:eastAsia="SimSun"/>
          <w:lang w:eastAsia="zh-CN"/>
        </w:rPr>
        <w:t>T</w:t>
      </w:r>
      <w:r>
        <w:t>he 5G System shall support allocating a Registration Area using a single TAI List which includes tracking areas of any NG-RAN nodes in the Registration Area for a UE.</w:t>
      </w:r>
    </w:p>
    <w:p>
      <w:pPr>
        <w:rPr>
          <w:ins w:id="15" w:author="Huawei" w:date="2021-10-28T20:06:00Z"/>
        </w:rPr>
      </w:pPr>
      <w:r>
        <w:t>TAI(s) dedicated to Non-3GPP access may be defined in a PLMN and apply within this PLMN. Each N3IWF, TNGF</w:t>
      </w:r>
      <w:ins w:id="16" w:author="Myungjune@LGE_r02" w:date="2021-11-17T07:11:00Z">
        <w:r>
          <w:t>, TWIF</w:t>
        </w:r>
      </w:ins>
      <w:r>
        <w:t xml:space="preserve"> and W-AGF is locally configured with one TAI value. Each N3IWF, TNGF</w:t>
      </w:r>
      <w:ins w:id="17" w:author="Myungjune@LGE_r02" w:date="2021-11-17T07:11:00Z">
        <w:r>
          <w:t>, TWIF</w:t>
        </w:r>
      </w:ins>
      <w:r>
        <w:t xml:space="preserve"> and W-AGF may be configured with a different TAI value or with the same TAI value as other N3IWFs, TNGFs</w:t>
      </w:r>
      <w:ins w:id="18" w:author="Myungjune@LGE_r02" w:date="2021-11-17T07:11:00Z">
        <w:r>
          <w:t>, TWIFs</w:t>
        </w:r>
      </w:ins>
      <w:r>
        <w:t xml:space="preserve"> and/or W-AGFs. The TAI is provided to the AMF during N2 interface setup as described in TS 38.413 [34].</w:t>
      </w:r>
      <w:ins w:id="19" w:author="Huawei" w:date="2021-11-08T18:49:00Z">
        <w:del w:id="20" w:author="Myungjune@LGE_r02" w:date="2021-11-17T07:12:00Z">
          <w:r>
            <w:delText xml:space="preserve"> </w:delText>
          </w:r>
        </w:del>
      </w:ins>
      <w:ins w:id="21" w:author="Huawei" w:date="2021-11-02T18:57:00Z">
        <w:del w:id="22" w:author="Myungjune@LGE_r02" w:date="2021-11-17T07:12:00Z">
          <w:r>
            <w:delText xml:space="preserve">The TAI value configured in </w:delText>
          </w:r>
        </w:del>
      </w:ins>
      <w:ins w:id="23" w:author="Huawei" w:date="2021-10-28T20:07:00Z">
        <w:del w:id="24" w:author="Myungjune@LGE_r02" w:date="2021-11-17T07:12:00Z">
          <w:r>
            <w:delText>TWIF</w:delText>
          </w:r>
        </w:del>
      </w:ins>
      <w:ins w:id="25" w:author="Huawei" w:date="2021-11-02T18:57:00Z">
        <w:del w:id="26" w:author="Myungjune@LGE_r02" w:date="2021-11-17T07:12:00Z">
          <w:r>
            <w:delText xml:space="preserve"> is homogeneous in the PLMN</w:delText>
          </w:r>
        </w:del>
      </w:ins>
      <w:ins w:id="27" w:author="Ericsson User" w:date="2021-11-15T14:39:00Z">
        <w:del w:id="28" w:author="Myungjune@LGE_r02" w:date="2021-11-17T07:12:00Z">
          <w:r>
            <w:delText>All TWIF</w:delText>
          </w:r>
        </w:del>
      </w:ins>
      <w:ins w:id="29" w:author="Ericsson User" w:date="2021-11-15T14:40:00Z">
        <w:del w:id="30" w:author="Myungjune@LGE_r02" w:date="2021-11-17T07:12:00Z">
          <w:r>
            <w:delText>(</w:delText>
          </w:r>
        </w:del>
      </w:ins>
      <w:ins w:id="31" w:author="Ericsson User" w:date="2021-11-15T14:39:00Z">
        <w:del w:id="32" w:author="Myungjune@LGE_r02" w:date="2021-11-17T07:12:00Z">
          <w:r>
            <w:delText>s</w:delText>
          </w:r>
        </w:del>
      </w:ins>
      <w:ins w:id="33" w:author="Ericsson User" w:date="2021-11-15T14:40:00Z">
        <w:del w:id="34" w:author="Myungjune@LGE_r02" w:date="2021-11-17T07:12:00Z">
          <w:r>
            <w:delText>)</w:delText>
          </w:r>
        </w:del>
      </w:ins>
      <w:ins w:id="35" w:author="Ericsson User" w:date="2021-11-15T14:39:00Z">
        <w:del w:id="36" w:author="Myungjune@LGE_r02" w:date="2021-11-17T07:12:00Z">
          <w:r>
            <w:delText xml:space="preserve"> in a PLMN </w:delText>
          </w:r>
        </w:del>
      </w:ins>
      <w:ins w:id="37" w:author="Ericsson User" w:date="2021-11-15T14:40:00Z">
        <w:del w:id="38" w:author="Myungjune@LGE_r02" w:date="2021-11-17T07:12:00Z">
          <w:r>
            <w:delText>are</w:delText>
          </w:r>
        </w:del>
      </w:ins>
      <w:ins w:id="39" w:author="Ericsson User" w:date="2021-11-15T14:39:00Z">
        <w:del w:id="40" w:author="Myungjune@LGE_r02" w:date="2021-11-17T07:12:00Z">
          <w:r>
            <w:delText xml:space="preserve"> configured with the same TAI value</w:delText>
          </w:r>
        </w:del>
      </w:ins>
      <w:ins w:id="41" w:author="Huawei" w:date="2021-10-28T20:06:00Z">
        <w:del w:id="42" w:author="Myungjune@LGE_r02" w:date="2021-11-17T07:12:00Z">
          <w:r>
            <w:delText>.</w:delText>
          </w:r>
        </w:del>
      </w:ins>
    </w:p>
    <w:p>
      <w:r>
        <w:t>When a UE registers with the network over a Non-3GPP access, the AMF allocates to the UE a registration area that only includes the TAI received from the serving N3IWF, TNGF</w:t>
      </w:r>
      <w:ins w:id="43" w:author="Myungjune@LGE_r02" w:date="2021-11-17T07:26:00Z">
        <w:r>
          <w:t>, TWIF</w:t>
        </w:r>
      </w:ins>
      <w:r>
        <w:t xml:space="preserve"> or W-AGF.</w:t>
      </w:r>
    </w:p>
    <w:p>
      <w:pPr>
        <w:pStyle w:val="NO"/>
      </w:pPr>
      <w:r>
        <w:t>NOTE 1:</w:t>
      </w:r>
      <w:r>
        <w:tab/>
        <w:t>For example, two W-AGFs can each correspond to a different TAI (one TAI per W-AGF) and thus support different sets of S-NSSAI(s).</w:t>
      </w:r>
    </w:p>
    <w:p>
      <w:r>
        <w:t>When generating the TAI list, the AMF shall include only TAIs that are applicable on the access type (i.e. 3GPP access or Non-3GPP access) where the TAI list is sent.</w:t>
      </w:r>
    </w:p>
    <w:p>
      <w:pPr>
        <w:pStyle w:val="NO"/>
        <w:rPr>
          <w:rFonts w:eastAsia="SimSun"/>
          <w:lang w:eastAsia="zh-CN"/>
        </w:rPr>
      </w:pPr>
      <w:r>
        <w:rPr>
          <w:rFonts w:eastAsia="SimSun"/>
          <w:lang w:eastAsia="zh-CN"/>
        </w:rPr>
        <w:t>NOTE 2:</w:t>
      </w:r>
      <w:r>
        <w:rPr>
          <w:rFonts w:eastAsia="SimSun"/>
          <w:lang w:eastAsia="zh-CN"/>
        </w:rPr>
        <w:tab/>
        <w:t>To prevent extra signalling load resulting from Mobility Registration Update occurring at every RAT change, it is preferable to avoid generating a RAT-specific TAI list for a UE supporting more than one RAT.</w:t>
      </w:r>
    </w:p>
    <w:p>
      <w:pPr>
        <w:pStyle w:val="NO"/>
        <w:rPr>
          <w:rFonts w:eastAsia="SimSun"/>
          <w:lang w:eastAsia="zh-CN"/>
        </w:rPr>
      </w:pPr>
      <w:r>
        <w:rPr>
          <w:rFonts w:eastAsia="SimSun"/>
          <w:lang w:eastAsia="zh-CN"/>
        </w:rPr>
        <w:t>NOTE 3:</w:t>
      </w:r>
      <w:r>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pPr>
        <w:rPr>
          <w:rFonts w:eastAsia="SimSun"/>
          <w:lang w:eastAsia="zh-CN"/>
        </w:rPr>
      </w:pPr>
      <w:r>
        <w:rPr>
          <w:rFonts w:eastAsia="SimSun"/>
          <w:lang w:eastAsia="zh-CN"/>
        </w:rPr>
        <w:t>For all 3GPP Access RATs in NG-RAN and for Non-3GPP Access, the 5G System supports the TAI format as specified in TS 23.003 [19] consisting of MCC, MNC and a 3-byte TAC only.</w:t>
      </w:r>
    </w:p>
    <w:p>
      <w:pPr>
        <w:rPr>
          <w:lang w:eastAsia="zh-CN"/>
        </w:rPr>
      </w:pPr>
      <w:r>
        <w:rPr>
          <w:rFonts w:eastAsia="SimSun"/>
          <w:lang w:eastAsia="zh-CN"/>
        </w:rPr>
        <w:t>The additional aspects for registration management when a UE is registered over one access type while the UE is already registered over the other access type is further described in clause 5.3.2.4.</w:t>
      </w:r>
    </w:p>
    <w:p>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pPr>
        <w:rPr>
          <w:lang w:eastAsia="zh-CN"/>
        </w:rPr>
      </w:pPr>
      <w:r>
        <w:rPr>
          <w:lang w:eastAsia="zh-CN"/>
        </w:rPr>
        <w:t>The AMF may also determine more precise RAT Type information based on further information received from NG-RAN:</w:t>
      </w:r>
    </w:p>
    <w:p>
      <w:pPr>
        <w:pStyle w:val="B1"/>
        <w:rPr>
          <w:lang w:eastAsia="zh-CN"/>
        </w:rPr>
      </w:pPr>
      <w:r>
        <w:rPr>
          <w:lang w:eastAsia="zh-CN"/>
        </w:rPr>
        <w:t>-</w:t>
      </w:r>
      <w:r>
        <w:rPr>
          <w:lang w:eastAsia="zh-CN"/>
        </w:rPr>
        <w:tab/>
        <w:t>The AMF may determine the RAT Type to be LTE-M as defined in clause 5.31.20; or</w:t>
      </w:r>
    </w:p>
    <w:p>
      <w:pPr>
        <w:pStyle w:val="B1"/>
        <w:rPr>
          <w:lang w:eastAsia="zh-CN"/>
        </w:rPr>
      </w:pPr>
      <w:r>
        <w:rPr>
          <w:lang w:eastAsia="zh-CN"/>
        </w:rPr>
        <w:t>-</w:t>
      </w:r>
      <w:r>
        <w:rPr>
          <w:lang w:eastAsia="zh-CN"/>
        </w:rPr>
        <w:tab/>
        <w:t>The AMF may determine the RAT Type to be NR using unlicensed bands, as defined in clause 5.4.8.</w:t>
      </w:r>
    </w:p>
    <w:p>
      <w:pPr>
        <w:pStyle w:val="B1"/>
        <w:rPr>
          <w:lang w:eastAsia="zh-CN"/>
        </w:rPr>
      </w:pPr>
      <w:r>
        <w:rPr>
          <w:lang w:eastAsia="zh-CN"/>
        </w:rPr>
        <w:lastRenderedPageBreak/>
        <w:t>-</w:t>
      </w:r>
      <w:r>
        <w:rPr>
          <w:lang w:eastAsia="zh-CN"/>
        </w:rPr>
        <w:tab/>
        <w:t>The AMF may determine the RAT Type to be one of the RAT types for satellite access, as defined in clause 5.4.10.</w:t>
      </w:r>
    </w:p>
    <w:p>
      <w:pPr>
        <w:rPr>
          <w:lang w:eastAsia="zh-CN"/>
        </w:rPr>
      </w:pPr>
      <w:r>
        <w:rPr>
          <w:lang w:eastAsia="zh-CN"/>
        </w:rPr>
        <w:t>For Non-3GPP accesses the AMF determines the RAT type the UE is camping based on the 5G-AN node associated with N2 interface as follows:</w:t>
      </w:r>
    </w:p>
    <w:p>
      <w:pPr>
        <w:pStyle w:val="B1"/>
        <w:rPr>
          <w:lang w:eastAsia="zh-CN"/>
        </w:rPr>
      </w:pPr>
      <w:r>
        <w:rPr>
          <w:lang w:eastAsia="zh-CN"/>
        </w:rPr>
        <w:t>-</w:t>
      </w:r>
      <w:r>
        <w:rPr>
          <w:lang w:eastAsia="zh-CN"/>
        </w:rPr>
        <w:tab/>
        <w:t>The RAT type is Untrusted Non-3GPP if the 5G-AN node has a Global N3IWF Node ID;</w:t>
      </w:r>
    </w:p>
    <w:p>
      <w:pPr>
        <w:pStyle w:val="B1"/>
        <w:rPr>
          <w:lang w:eastAsia="zh-CN"/>
        </w:rPr>
      </w:pPr>
      <w:r>
        <w:rPr>
          <w:lang w:eastAsia="zh-CN"/>
        </w:rPr>
        <w:t>-</w:t>
      </w:r>
      <w:r>
        <w:rPr>
          <w:lang w:eastAsia="zh-CN"/>
        </w:rPr>
        <w:tab/>
        <w:t>The RAT type is Trusted Non-3GPP if the 5G-AN node has a Global TNGF Node ID or a Global TWIF Node ID; and</w:t>
      </w:r>
    </w:p>
    <w:p>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pPr>
        <w:rPr>
          <w:lang w:eastAsia="zh-CN"/>
        </w:rPr>
      </w:pPr>
      <w:r>
        <w:rPr>
          <w:lang w:eastAsia="zh-CN"/>
        </w:rPr>
        <w:t>When the 5G-AN node has either a Global N3IWF Node ID, or a Global TNGF Node ID, or a Global TWIF Node ID, or a Global W-AGF Node ID, the Access Type is Non-3GPP Access.</w:t>
      </w:r>
    </w:p>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50083">
      <w:bodyDiv w:val="1"/>
      <w:marLeft w:val="0"/>
      <w:marRight w:val="0"/>
      <w:marTop w:val="0"/>
      <w:marBottom w:val="0"/>
      <w:divBdr>
        <w:top w:val="none" w:sz="0" w:space="0" w:color="auto"/>
        <w:left w:val="none" w:sz="0" w:space="0" w:color="auto"/>
        <w:bottom w:val="none" w:sz="0" w:space="0" w:color="auto"/>
        <w:right w:val="none" w:sz="0" w:space="0" w:color="auto"/>
      </w:divBdr>
    </w:div>
    <w:div w:id="13191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96F64-2DEA-4767-963B-465CA788F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1254</Words>
  <Characters>7148</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5</cp:revision>
  <cp:lastPrinted>1899-12-31T23:00:00Z</cp:lastPrinted>
  <dcterms:created xsi:type="dcterms:W3CDTF">2021-11-16T22:09:00Z</dcterms:created>
  <dcterms:modified xsi:type="dcterms:W3CDTF">2021-11-16T22:26:00Z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(3)T/JMZ7dpwv36nmJhLl0QFGNr9tDGBMBKZQJm42IKjqo7m/A4VQL2eUopCFTRQokRkzS/IKns
bmYi0y4iXUlaTzxYAy9dD1piQupM1MAlfBiKbdXOMcUIH4UojQCubR7419nceQm9nFwz923f
gHB68Q3r8xvm0ZL3qtG2szPwfpSpQ/3rpxfrzZp5No+8RQ5OySussJi7/BdfjpsteKJe93dT
Nrv75VRDITfvd7hyZT</vt:lpwstr>
  </property>
  <property fmtid="{D5CDD505-2E9C-101B-9397-08002B2CF9AE}" pid="22" name="_2015_ms_pID_7253431">
    <vt:lpwstr>m3M7roOWvDtzrQXCZ917VQVHulHQg6M+NjFv4u5UR2VRqQ2ojdmoAI
JCR1vcTHzTqWPO1rR/lRDUOKmW/4s7OsP2lmIPCR9f+fnbKTco15dbDsV5BHpdUUM1SNB4wl
iisDGTDeA3w+XlyYLFc8BTIDXEuEqo+Z7V+n9MrzZ6AeyzCtcBIJZcMGP1EB7EHfUXB4RPlX
BiC6fgdCtNwhwpj+dtFSPvpT1yCdoNQgNF6k</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